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7" w:rsidRPr="008A7421" w:rsidRDefault="00280887" w:rsidP="00280887">
      <w:pPr>
        <w:pStyle w:val="Title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Body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>„zákon“)  za zdaňov</w:t>
      </w:r>
      <w:bookmarkStart w:id="0" w:name="_GoBack"/>
      <w:bookmarkEnd w:id="0"/>
      <w:r w:rsidR="00B839EF" w:rsidRPr="008A7421">
        <w:rPr>
          <w:u w:val="none"/>
        </w:rPr>
        <w:t xml:space="preserve">acie obdobie </w:t>
      </w:r>
    </w:p>
    <w:p w:rsidR="00DA7305" w:rsidRDefault="00280887" w:rsidP="00DA7305">
      <w:pPr>
        <w:pStyle w:val="Body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111681" w:rsidRDefault="0065322C" w:rsidP="00DA7305">
      <w:pPr>
        <w:pStyle w:val="BodyText"/>
        <w:tabs>
          <w:tab w:val="left" w:pos="1701"/>
        </w:tabs>
        <w:rPr>
          <w:sz w:val="12"/>
          <w:szCs w:val="16"/>
          <w:u w:val="none"/>
        </w:rPr>
      </w:pPr>
    </w:p>
    <w:p w:rsidR="00F56AE1" w:rsidRDefault="00DA7305" w:rsidP="00DA7305">
      <w:pPr>
        <w:pStyle w:val="Body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111681" w:rsidRPr="00111681" w:rsidRDefault="00111681" w:rsidP="00DA7305">
      <w:pPr>
        <w:pStyle w:val="Body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:rsidR="00280887" w:rsidRPr="008A7421" w:rsidRDefault="00280887" w:rsidP="00280887">
      <w:pPr>
        <w:pStyle w:val="BodyTextIndent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5"/>
      </w:tblGrid>
      <w:tr w:rsidR="00280887" w:rsidRPr="008A7421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:rsidR="00280887" w:rsidRPr="008A7421" w:rsidRDefault="00280887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3A5665">
      <w:pPr>
        <w:pStyle w:val="Body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:rsidTr="003A5665">
        <w:tc>
          <w:tcPr>
            <w:tcW w:w="3656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:rsidTr="003A5665">
        <w:tc>
          <w:tcPr>
            <w:tcW w:w="4860" w:type="dxa"/>
            <w:gridSpan w:val="3"/>
            <w:vAlign w:val="center"/>
          </w:tcPr>
          <w:p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:rsidTr="003A5665">
        <w:tc>
          <w:tcPr>
            <w:tcW w:w="9385" w:type="dxa"/>
            <w:gridSpan w:val="7"/>
            <w:vAlign w:val="center"/>
          </w:tcPr>
          <w:p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3A5665">
        <w:tc>
          <w:tcPr>
            <w:tcW w:w="3402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:rsidTr="003A5665">
        <w:tc>
          <w:tcPr>
            <w:tcW w:w="6375" w:type="dxa"/>
            <w:gridSpan w:val="5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:rsidTr="003A5665">
        <w:trPr>
          <w:trHeight w:val="420"/>
        </w:trPr>
        <w:tc>
          <w:tcPr>
            <w:tcW w:w="9385" w:type="dxa"/>
            <w:gridSpan w:val="7"/>
          </w:tcPr>
          <w:p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3A5665">
      <w:pPr>
        <w:pStyle w:val="BodyTextIndent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/>
      </w:tblPr>
      <w:tblGrid>
        <w:gridCol w:w="8215"/>
        <w:gridCol w:w="1290"/>
      </w:tblGrid>
      <w:tr w:rsidR="00741996" w:rsidRPr="008A7421" w:rsidTr="00F874CF">
        <w:trPr>
          <w:trHeight w:val="698"/>
        </w:trPr>
        <w:tc>
          <w:tcPr>
            <w:tcW w:w="8215" w:type="dxa"/>
          </w:tcPr>
          <w:p w:rsidR="00FA241D" w:rsidRPr="0082667B" w:rsidRDefault="00741996" w:rsidP="00FA241D">
            <w:pPr>
              <w:pStyle w:val="Body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:rsidR="00FA241D" w:rsidRPr="0082667B" w:rsidRDefault="00337AA5" w:rsidP="00FA241D">
            <w:pPr>
              <w:pStyle w:val="Body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="00111681" w:rsidRPr="0082667B">
              <w:rPr>
                <w:u w:val="none"/>
              </w:rPr>
              <w:t>som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:rsidR="00FA241D" w:rsidRPr="0082667B" w:rsidRDefault="00FA241D" w:rsidP="00FA241D">
            <w:pPr>
              <w:pStyle w:val="Body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:rsidR="00FA241D" w:rsidRPr="0082667B" w:rsidRDefault="00FA241D" w:rsidP="00FA241D">
            <w:pPr>
              <w:pStyle w:val="Body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:rsidR="00FA241D" w:rsidRPr="0082667B" w:rsidRDefault="00FA241D" w:rsidP="00FA241D">
            <w:pPr>
              <w:pStyle w:val="Body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:rsidR="00741996" w:rsidRPr="00FA241D" w:rsidRDefault="00FA241D" w:rsidP="00111681">
            <w:pPr>
              <w:pStyle w:val="Body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žiadosť,resp.</w:t>
            </w:r>
            <w:r>
              <w:rPr>
                <w:b w:val="0"/>
                <w:u w:val="none"/>
              </w:rPr>
              <w:t xml:space="preserve"> miboldôchodok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</w:p>
        </w:tc>
        <w:tc>
          <w:tcPr>
            <w:tcW w:w="1290" w:type="dxa"/>
            <w:vAlign w:val="center"/>
          </w:tcPr>
          <w:p w:rsidR="00741996" w:rsidRPr="00F874CF" w:rsidRDefault="00741996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241D" w:rsidRDefault="00741996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:rsidR="00F874CF" w:rsidRPr="00F874CF" w:rsidRDefault="00F874CF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:rsidR="00FA241D" w:rsidRPr="00F874CF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:rsidR="00FA241D" w:rsidRPr="00F874CF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:rsidR="00FA241D" w:rsidRPr="008A7421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:rsidR="002717F3" w:rsidRPr="00111681" w:rsidRDefault="002717F3" w:rsidP="003A5665">
      <w:pPr>
        <w:pStyle w:val="BodyTextIndent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5"/>
      </w:tblGrid>
      <w:tr w:rsidR="005F61AE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8A7421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111681" w:rsidRDefault="005F490E" w:rsidP="00111681">
      <w:pPr>
        <w:pStyle w:val="BodyTextIndent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3A5665">
            <w:pPr>
              <w:pStyle w:val="BodyTextIndent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manželku(manžela)</w:t>
            </w:r>
            <w:r w:rsidRPr="009A4701">
              <w:t xml:space="preserve">,ktorá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111681" w:rsidRDefault="00F73425" w:rsidP="003A5665">
            <w:pPr>
              <w:pStyle w:val="BodyTextIndent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3A5665">
        <w:trPr>
          <w:trHeight w:val="623"/>
        </w:trPr>
        <w:tc>
          <w:tcPr>
            <w:tcW w:w="3488" w:type="dxa"/>
            <w:gridSpan w:val="2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nemárodné číslo, uvedie sa dátum narodenia)</w:t>
            </w:r>
          </w:p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:rsidTr="003A5665">
        <w:trPr>
          <w:trHeight w:val="255"/>
        </w:trPr>
        <w:tc>
          <w:tcPr>
            <w:tcW w:w="3215" w:type="dxa"/>
            <w:vAlign w:val="center"/>
          </w:tcPr>
          <w:p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3A5665">
      <w:pPr>
        <w:pStyle w:val="BodyTextIndent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3A5665" w:rsidRDefault="003D3D47" w:rsidP="003A5665">
      <w:pPr>
        <w:pStyle w:val="BodyTextIndent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3A5665">
        <w:t>dosiahnutého</w:t>
      </w:r>
      <w:r w:rsidR="00784876" w:rsidRPr="009524E9">
        <w:t>€</w:t>
      </w:r>
    </w:p>
    <w:p w:rsidR="003A5665" w:rsidRDefault="0039102E" w:rsidP="003A5665">
      <w:pPr>
        <w:pStyle w:val="BodyTextIndent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FB7937" w:rsidRPr="009524E9">
        <w:t>žiadosť podávam</w:t>
      </w:r>
      <w:r w:rsidR="008A7421" w:rsidRPr="009524E9">
        <w:t xml:space="preserve"> je:  </w:t>
      </w:r>
    </w:p>
    <w:p w:rsidR="00FB7937" w:rsidRPr="00111681" w:rsidRDefault="00FB7937" w:rsidP="003A5665">
      <w:pPr>
        <w:pStyle w:val="BodyTextIndent"/>
        <w:tabs>
          <w:tab w:val="left" w:pos="426"/>
        </w:tabs>
        <w:spacing w:after="0"/>
        <w:ind w:left="180" w:right="-1"/>
        <w:rPr>
          <w:sz w:val="12"/>
        </w:rPr>
      </w:pPr>
    </w:p>
    <w:p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/>
      </w:tblPr>
      <w:tblGrid>
        <w:gridCol w:w="7938"/>
        <w:gridCol w:w="1418"/>
      </w:tblGrid>
      <w:tr w:rsidR="005F61AE" w:rsidRPr="008A7421" w:rsidTr="003A5665">
        <w:trPr>
          <w:trHeight w:val="620"/>
        </w:trPr>
        <w:tc>
          <w:tcPr>
            <w:tcW w:w="7938" w:type="dxa"/>
          </w:tcPr>
          <w:p w:rsidR="005F61AE" w:rsidRPr="008A7421" w:rsidRDefault="005F61AE" w:rsidP="00F874CF">
            <w:pPr>
              <w:pStyle w:val="BodyTextIndent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rPr>
                <w:b/>
              </w:rPr>
              <w:t>nadaňovníka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8A7421" w:rsidRDefault="00C2622D" w:rsidP="003A5665">
            <w:pPr>
              <w:pStyle w:val="BodyTextIndent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:rsidTr="003A5665">
        <w:trPr>
          <w:trHeight w:val="263"/>
        </w:trPr>
        <w:tc>
          <w:tcPr>
            <w:tcW w:w="6232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16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3A5665">
      <w:pPr>
        <w:pStyle w:val="BodyTextIndent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:rsidR="005F61AE" w:rsidRPr="008A7421" w:rsidRDefault="005F61AE" w:rsidP="003A5665">
      <w:pPr>
        <w:pStyle w:val="BodyTextIndent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:rsidR="00D130FC" w:rsidRPr="00111681" w:rsidRDefault="00B8026B" w:rsidP="00111681">
      <w:pPr>
        <w:pStyle w:val="BodyTextIndent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Na preukázanie nároku prikladám príslušné </w:t>
      </w:r>
      <w:r w:rsidRPr="009A4701">
        <w:t>doklady</w:t>
      </w:r>
      <w:r w:rsidR="00F73425" w:rsidRPr="009A4701">
        <w:t xml:space="preserve">, ak </w:t>
      </w:r>
      <w:r w:rsidRPr="009A4701">
        <w:t>zákon</w:t>
      </w:r>
      <w:r w:rsidR="00F73425" w:rsidRPr="009A4701">
        <w:t xml:space="preserve"> neustanovuje inak</w:t>
      </w:r>
      <w:r w:rsidRPr="009A4701">
        <w:t>.</w:t>
      </w:r>
    </w:p>
    <w:p w:rsidR="00F56AE1" w:rsidRPr="00111681" w:rsidRDefault="00F56AE1" w:rsidP="003A5665">
      <w:pPr>
        <w:pStyle w:val="BodyTextIndent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/>
      </w:tblPr>
      <w:tblGrid>
        <w:gridCol w:w="7796"/>
        <w:gridCol w:w="1560"/>
      </w:tblGrid>
      <w:tr w:rsidR="0054335C" w:rsidRPr="0082667B" w:rsidTr="003A5665">
        <w:trPr>
          <w:trHeight w:val="424"/>
        </w:trPr>
        <w:tc>
          <w:tcPr>
            <w:tcW w:w="7796" w:type="dxa"/>
          </w:tcPr>
          <w:p w:rsidR="0054335C" w:rsidRPr="0082667B" w:rsidRDefault="0054335C" w:rsidP="00F874CF">
            <w:pPr>
              <w:pStyle w:val="BodyTextIndent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t>preukázateľne zaplatené v zdaňovacom období, za ktoré žiadosť podávam</w:t>
            </w:r>
            <w:r w:rsidR="00EB2C9B" w:rsidRPr="0082667B">
              <w:t>,nakoľko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2667B" w:rsidRDefault="0054335C" w:rsidP="003A5665">
      <w:pPr>
        <w:pStyle w:val="BodyTextIndent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:rsidTr="003A5665">
        <w:trPr>
          <w:trHeight w:val="228"/>
        </w:trPr>
        <w:tc>
          <w:tcPr>
            <w:tcW w:w="6224" w:type="dxa"/>
          </w:tcPr>
          <w:p w:rsidR="0054335C" w:rsidRPr="0082667B" w:rsidRDefault="0054335C" w:rsidP="00537F78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537F78" w:rsidRPr="0082667B">
              <w:t>COD</w:t>
            </w:r>
            <w:r w:rsidR="00D15E27" w:rsidRPr="0082667B">
              <w:t>P a</w:t>
            </w:r>
            <w:r w:rsidR="00D130FC" w:rsidRPr="0082667B">
              <w:t>DDS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0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</w:tr>
    </w:tbl>
    <w:p w:rsidR="00854BD7" w:rsidRPr="0082667B" w:rsidRDefault="0054335C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:rsidR="0054335C" w:rsidRPr="0082667B" w:rsidRDefault="0065067E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</w:p>
    <w:p w:rsidR="006C4CF3" w:rsidRPr="0082667B" w:rsidRDefault="006C4CF3" w:rsidP="003A5665">
      <w:pPr>
        <w:pStyle w:val="BodyTextIndent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:rsidR="009524E9" w:rsidRPr="0082667B" w:rsidRDefault="009524E9" w:rsidP="003A5665">
      <w:pPr>
        <w:pStyle w:val="BodyTextIndent"/>
        <w:tabs>
          <w:tab w:val="left" w:pos="426"/>
        </w:tabs>
        <w:spacing w:after="0"/>
        <w:ind w:left="0" w:right="-1"/>
      </w:pPr>
    </w:p>
    <w:p w:rsidR="00A63943" w:rsidRPr="0082667B" w:rsidRDefault="00A63943" w:rsidP="003A5665">
      <w:pPr>
        <w:pStyle w:val="BodyTextIndent"/>
        <w:tabs>
          <w:tab w:val="left" w:pos="426"/>
        </w:tabs>
        <w:spacing w:after="0"/>
        <w:ind w:left="0" w:right="-1"/>
      </w:pPr>
    </w:p>
    <w:p w:rsidR="00F56AE1" w:rsidRPr="0082667B" w:rsidRDefault="00F56AE1" w:rsidP="003A5665">
      <w:pPr>
        <w:pStyle w:val="BodyTextIndent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</w:p>
          <w:p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D3440" w:rsidRPr="0082667B" w:rsidRDefault="00BC53D2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ListParagraph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:rsidR="00655E8B" w:rsidRPr="0082667B" w:rsidRDefault="00655E8B" w:rsidP="003A5665">
      <w:pPr>
        <w:pStyle w:val="BodyTextIndent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1260"/>
        <w:gridCol w:w="45"/>
      </w:tblGrid>
      <w:tr w:rsidR="00FA09B6" w:rsidRPr="0082667B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:rsidR="00FA09B6" w:rsidRPr="0082667B" w:rsidRDefault="00FA09B6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601768" w:rsidRPr="0082667B" w:rsidRDefault="00601768" w:rsidP="008A1F23">
      <w:pPr>
        <w:pStyle w:val="BodyTextIndent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:rsidTr="00601768">
        <w:trPr>
          <w:trHeight w:val="139"/>
        </w:trPr>
        <w:tc>
          <w:tcPr>
            <w:tcW w:w="5987" w:type="dxa"/>
            <w:shd w:val="clear" w:color="auto" w:fill="auto"/>
          </w:tcPr>
          <w:p w:rsidR="00A0517E" w:rsidRPr="0082667B" w:rsidRDefault="00A0517E" w:rsidP="004F1670">
            <w:pPr>
              <w:pStyle w:val="BodyTextIndent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  <w:shd w:val="clear" w:color="auto" w:fill="auto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:rsidR="00FA09B6" w:rsidRPr="0082667B" w:rsidRDefault="00FA09B6" w:rsidP="00A0517E">
      <w:pPr>
        <w:pStyle w:val="BodyTextIndent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:rsidR="00FA09B6" w:rsidRPr="0082667B" w:rsidRDefault="00FA09B6" w:rsidP="00A0517E">
      <w:pPr>
        <w:pStyle w:val="BodyTextIndent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TableGrid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27530F" w:rsidRPr="0082667B" w:rsidTr="00FE4347">
        <w:trPr>
          <w:trHeight w:val="104"/>
        </w:trPr>
        <w:tc>
          <w:tcPr>
            <w:tcW w:w="9214" w:type="dxa"/>
          </w:tcPr>
          <w:p w:rsidR="0027530F" w:rsidRPr="0082667B" w:rsidRDefault="0027530F" w:rsidP="00A0517E">
            <w:pPr>
              <w:pStyle w:val="BodyTextIndent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:rsidR="00796566" w:rsidRPr="0082667B" w:rsidRDefault="00796566" w:rsidP="003A5665">
      <w:pPr>
        <w:pStyle w:val="BodyTextIndent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/>
      </w:tblPr>
      <w:tblGrid>
        <w:gridCol w:w="8119"/>
        <w:gridCol w:w="1266"/>
      </w:tblGrid>
      <w:tr w:rsidR="008A1F23" w:rsidRPr="0082667B" w:rsidTr="00031988">
        <w:trPr>
          <w:trHeight w:val="322"/>
        </w:trPr>
        <w:tc>
          <w:tcPr>
            <w:tcW w:w="8080" w:type="dxa"/>
            <w:vAlign w:val="center"/>
          </w:tcPr>
          <w:p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8A1F23" w:rsidRPr="0082667B" w:rsidRDefault="008A1F23" w:rsidP="008A1F23">
      <w:pPr>
        <w:pStyle w:val="BodyTextIndent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:rsidR="008A1F23" w:rsidRPr="0082667B" w:rsidRDefault="008A1F23" w:rsidP="004F1670">
      <w:pPr>
        <w:pStyle w:val="BodyTextIndent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príspevokpre mladých podľa osobitného predpisu za kalendárny mesiac ......................... roka ...........</w:t>
      </w:r>
    </w:p>
    <w:p w:rsidR="008A1F23" w:rsidRPr="0082667B" w:rsidRDefault="008A1F23" w:rsidP="003A5665">
      <w:pPr>
        <w:pStyle w:val="BodyTextIndent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5"/>
      </w:tblGrid>
      <w:tr w:rsidR="005F61AE" w:rsidRPr="0082667B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2667B" w:rsidRDefault="005F61AE" w:rsidP="003A5665">
      <w:pPr>
        <w:pStyle w:val="BodyTextIndent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/>
      </w:tblPr>
      <w:tblGrid>
        <w:gridCol w:w="7972"/>
        <w:gridCol w:w="1418"/>
      </w:tblGrid>
      <w:tr w:rsidR="005F61AE" w:rsidRPr="0082667B" w:rsidTr="00A0517E">
        <w:trPr>
          <w:trHeight w:val="322"/>
        </w:trPr>
        <w:tc>
          <w:tcPr>
            <w:tcW w:w="7972" w:type="dxa"/>
            <w:vAlign w:val="center"/>
          </w:tcPr>
          <w:p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 xml:space="preserve">ktoré somzaplatil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</w:p>
          <w:p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F874CF" w:rsidRPr="0082667B" w:rsidRDefault="005F61AE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:rsidTr="004F1670">
        <w:trPr>
          <w:trHeight w:val="131"/>
        </w:trPr>
        <w:tc>
          <w:tcPr>
            <w:tcW w:w="5912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130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:rsidR="005F61AE" w:rsidRPr="0082667B" w:rsidRDefault="005F61AE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:rsidR="005F61AE" w:rsidRPr="0082667B" w:rsidRDefault="005F61AE" w:rsidP="003A5665">
      <w:pPr>
        <w:pStyle w:val="BodyTextIndent"/>
        <w:spacing w:after="0"/>
        <w:ind w:left="142" w:right="-1"/>
        <w:rPr>
          <w:sz w:val="10"/>
        </w:rPr>
      </w:pPr>
    </w:p>
    <w:p w:rsidR="009524E9" w:rsidRPr="0082667B" w:rsidRDefault="009524E9" w:rsidP="003A5665">
      <w:pPr>
        <w:pStyle w:val="BodyTextIndent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5"/>
      </w:tblGrid>
      <w:tr w:rsidR="005F61AE" w:rsidRPr="0082667B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:rsidR="005F61AE" w:rsidRPr="0082667B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2667B" w:rsidRDefault="005F61AE" w:rsidP="003A5665">
      <w:pPr>
        <w:pStyle w:val="BodyTextIndent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/>
      </w:tblPr>
      <w:tblGrid>
        <w:gridCol w:w="7938"/>
        <w:gridCol w:w="1418"/>
      </w:tblGrid>
      <w:tr w:rsidR="005F61AE" w:rsidRPr="0082667B" w:rsidTr="004F1670">
        <w:trPr>
          <w:trHeight w:val="627"/>
        </w:trPr>
        <w:tc>
          <w:tcPr>
            <w:tcW w:w="7938" w:type="dxa"/>
          </w:tcPr>
          <w:p w:rsidR="005F61AE" w:rsidRPr="0082667B" w:rsidRDefault="005F61AE" w:rsidP="003A5665">
            <w:pPr>
              <w:pStyle w:val="Body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2667B" w:rsidRDefault="00C575DA" w:rsidP="004F1670">
            <w:pPr>
              <w:ind w:right="-1"/>
              <w:jc w:val="center"/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:rsidR="009524E9" w:rsidRPr="0082667B" w:rsidRDefault="009524E9" w:rsidP="003A5665">
      <w:pPr>
        <w:pStyle w:val="BodyTextIndent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5"/>
      </w:tblGrid>
      <w:tr w:rsidR="00280887" w:rsidRPr="0082667B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:rsidR="00280887" w:rsidRPr="0082667B" w:rsidRDefault="00280887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:rsidR="00280887" w:rsidRPr="0082667B" w:rsidRDefault="00280887" w:rsidP="004F1670">
      <w:pPr>
        <w:pStyle w:val="BodyTextIndent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/>
      </w:tblPr>
      <w:tblGrid>
        <w:gridCol w:w="7972"/>
        <w:gridCol w:w="1418"/>
      </w:tblGrid>
      <w:tr w:rsidR="00280887" w:rsidRPr="0082667B" w:rsidTr="00A0517E">
        <w:trPr>
          <w:trHeight w:val="377"/>
        </w:trPr>
        <w:tc>
          <w:tcPr>
            <w:tcW w:w="7972" w:type="dxa"/>
            <w:vAlign w:val="center"/>
          </w:tcPr>
          <w:p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>(§ 39 ods. 7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:rsidR="00280887" w:rsidRPr="0082667B" w:rsidRDefault="00DA639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111681" w:rsidRPr="0082667B" w:rsidRDefault="00280887" w:rsidP="00111681">
      <w:pPr>
        <w:pStyle w:val="BodyTextIndent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>(vyznačí sa x)</w:t>
      </w:r>
    </w:p>
    <w:p w:rsidR="004F1670" w:rsidRPr="0082667B" w:rsidRDefault="004F1670" w:rsidP="00111681">
      <w:pPr>
        <w:pStyle w:val="BodyTextIndent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5"/>
      </w:tblGrid>
      <w:tr w:rsidR="00111681" w:rsidRPr="0082667B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:rsidR="00111681" w:rsidRPr="0082667B" w:rsidRDefault="00111681" w:rsidP="0011168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5"/>
      </w:tblGrid>
      <w:tr w:rsidR="00111681" w:rsidRPr="0082667B" w:rsidTr="00031988">
        <w:trPr>
          <w:trHeight w:val="320"/>
        </w:trPr>
        <w:tc>
          <w:tcPr>
            <w:tcW w:w="9305" w:type="dxa"/>
            <w:vAlign w:val="center"/>
          </w:tcPr>
          <w:p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:rsidR="00111681" w:rsidRPr="0082667B" w:rsidRDefault="00111681" w:rsidP="004F1670">
      <w:pPr>
        <w:ind w:right="-1"/>
        <w:jc w:val="both"/>
        <w:rPr>
          <w:b/>
          <w:sz w:val="12"/>
        </w:rPr>
      </w:pPr>
    </w:p>
    <w:p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:rsidR="00DA7305" w:rsidRPr="0082667B" w:rsidRDefault="00DA7305" w:rsidP="005B1264">
      <w:pPr>
        <w:jc w:val="both"/>
        <w:rPr>
          <w:sz w:val="12"/>
          <w:szCs w:val="16"/>
        </w:rPr>
      </w:pPr>
    </w:p>
    <w:p w:rsidR="00C57DE1" w:rsidRPr="0082667B" w:rsidRDefault="005F61AE" w:rsidP="007A4B83">
      <w:pPr>
        <w:pStyle w:val="Body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="00CA272C"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="00CA272C" w:rsidRPr="0082667B">
        <w:rPr>
          <w:u w:val="none"/>
        </w:rPr>
        <w:fldChar w:fldCharType="end"/>
      </w:r>
    </w:p>
    <w:p w:rsidR="00C57DE1" w:rsidRPr="0082667B" w:rsidRDefault="00C57DE1" w:rsidP="00C57DE1">
      <w:pPr>
        <w:pStyle w:val="BodyText"/>
        <w:tabs>
          <w:tab w:val="left" w:pos="1701"/>
        </w:tabs>
        <w:ind w:left="180"/>
        <w:jc w:val="both"/>
        <w:rPr>
          <w:u w:val="none"/>
        </w:rPr>
      </w:pPr>
    </w:p>
    <w:p w:rsidR="007A4B83" w:rsidRPr="0082667B" w:rsidRDefault="007A4B83" w:rsidP="00C57DE1">
      <w:pPr>
        <w:pStyle w:val="BodyText"/>
        <w:tabs>
          <w:tab w:val="left" w:pos="1701"/>
        </w:tabs>
        <w:ind w:left="180"/>
        <w:jc w:val="both"/>
        <w:rPr>
          <w:u w:val="none"/>
        </w:rPr>
      </w:pPr>
    </w:p>
    <w:p w:rsidR="009524E9" w:rsidRPr="0082667B" w:rsidRDefault="00280887" w:rsidP="00840106">
      <w:pPr>
        <w:pStyle w:val="Body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:rsidR="000700B7" w:rsidRPr="0082667B" w:rsidRDefault="000700B7" w:rsidP="00747A76">
      <w:pPr>
        <w:pStyle w:val="Title"/>
        <w:tabs>
          <w:tab w:val="left" w:pos="1701"/>
        </w:tabs>
        <w:jc w:val="left"/>
        <w:rPr>
          <w:sz w:val="22"/>
          <w:szCs w:val="22"/>
        </w:rPr>
      </w:pPr>
    </w:p>
    <w:p w:rsidR="006554BB" w:rsidRPr="0082667B" w:rsidRDefault="006554BB" w:rsidP="00B92DBB">
      <w:pPr>
        <w:pStyle w:val="Title"/>
        <w:tabs>
          <w:tab w:val="left" w:pos="1701"/>
        </w:tabs>
        <w:rPr>
          <w:sz w:val="22"/>
          <w:szCs w:val="22"/>
        </w:rPr>
        <w:sectPr w:rsidR="006554BB" w:rsidRPr="0082667B" w:rsidSect="003A5665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:rsidR="00B92DBB" w:rsidRPr="0082667B" w:rsidRDefault="00B92DBB" w:rsidP="00B92DBB">
      <w:pPr>
        <w:pStyle w:val="Title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:rsidR="00B92DBB" w:rsidRPr="0082667B" w:rsidRDefault="00B92DBB" w:rsidP="00B92DBB">
      <w:pPr>
        <w:pStyle w:val="Body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 č. 595/2003 Z. z. o dani z príjmov v znení neskorších predpisov (ďalej len „zákon“)</w:t>
      </w:r>
    </w:p>
    <w:p w:rsidR="00B92DBB" w:rsidRPr="00650114" w:rsidRDefault="00B92DBB" w:rsidP="007A4B83">
      <w:pPr>
        <w:pStyle w:val="BodyText"/>
        <w:tabs>
          <w:tab w:val="left" w:pos="1701"/>
        </w:tabs>
        <w:jc w:val="left"/>
        <w:rPr>
          <w:u w:val="none"/>
        </w:rPr>
      </w:pPr>
    </w:p>
    <w:p w:rsidR="00B92DBB" w:rsidRPr="0082667B" w:rsidRDefault="00B92DBB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:rsidR="00B92DBB" w:rsidRPr="00650114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:rsidR="00B92DBB" w:rsidRPr="0082667B" w:rsidRDefault="00B92DBB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:rsidR="00C920F7" w:rsidRPr="00650114" w:rsidRDefault="00C920F7" w:rsidP="00C920F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0C0862" w:rsidRPr="00650114" w:rsidRDefault="00865B28" w:rsidP="00426D67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:rsidR="00FA241D" w:rsidRDefault="00865B28" w:rsidP="000C0862">
      <w:pPr>
        <w:pStyle w:val="Body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:rsidR="000C0862" w:rsidRPr="000C0862" w:rsidRDefault="000C0862" w:rsidP="000C0862">
      <w:pPr>
        <w:pStyle w:val="Body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:rsidR="000C0862" w:rsidRDefault="00FA241D" w:rsidP="000C0862">
      <w:pPr>
        <w:pStyle w:val="Body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:rsidR="000C0862" w:rsidRPr="000C0862" w:rsidRDefault="000C0862" w:rsidP="000C0862">
      <w:pPr>
        <w:pStyle w:val="Body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:rsidR="00426D67" w:rsidRPr="000C0862" w:rsidRDefault="00865B28" w:rsidP="000C0862">
      <w:pPr>
        <w:pStyle w:val="Body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:rsidR="007A4B83" w:rsidRPr="00650114" w:rsidRDefault="007A4B83" w:rsidP="00426D6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7A4B83" w:rsidRPr="00650114" w:rsidRDefault="00B92DBB" w:rsidP="007A4B83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:rsidR="00B92DBB" w:rsidRPr="0082667B" w:rsidRDefault="00B92DBB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:rsidR="006812EE" w:rsidRPr="0082667B" w:rsidRDefault="00C5322C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Z.z. ž</w:t>
      </w:r>
      <w:r w:rsidR="00807232" w:rsidRPr="0082667B">
        <w:rPr>
          <w:b w:val="0"/>
          <w:szCs w:val="19"/>
          <w:u w:val="none"/>
        </w:rPr>
        <w:t xml:space="preserve">ijúce sdaňovníkom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B92DBB" w:rsidRPr="0082667B">
        <w:rPr>
          <w:b w:val="0"/>
          <w:szCs w:val="19"/>
          <w:u w:val="none"/>
        </w:rPr>
        <w:t xml:space="preserve">alebo </w:t>
      </w:r>
    </w:p>
    <w:p w:rsidR="006812EE" w:rsidRPr="0082667B" w:rsidRDefault="00C5322C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Z.z. v znení zákona č. 180/2011 Z.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:rsidR="006812EE" w:rsidRPr="0082667B" w:rsidRDefault="00B92DBB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:rsidR="00B92DBB" w:rsidRPr="0082667B" w:rsidRDefault="00B92DBB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 xml:space="preserve">sa považuje za občana s ťažkým zdravotným postihnutím podľa § 2 ods. 3 zákona č. 447/2008 Z.z. </w:t>
      </w:r>
    </w:p>
    <w:p w:rsidR="00B92DBB" w:rsidRPr="0082667B" w:rsidRDefault="00B92DBB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:rsidR="00B92DBB" w:rsidRPr="0082667B" w:rsidRDefault="00B92DBB" w:rsidP="00650114">
      <w:pPr>
        <w:pStyle w:val="BodyText"/>
        <w:tabs>
          <w:tab w:val="left" w:pos="1701"/>
        </w:tabs>
        <w:jc w:val="both"/>
        <w:rPr>
          <w:sz w:val="12"/>
          <w:szCs w:val="19"/>
        </w:rPr>
      </w:pPr>
    </w:p>
    <w:p w:rsidR="003E1339" w:rsidRPr="0082667B" w:rsidRDefault="00B92DBB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:rsidR="003E1339" w:rsidRPr="0082667B" w:rsidRDefault="003E1339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</w:p>
    <w:p w:rsidR="00F241E6" w:rsidRPr="0082667B" w:rsidRDefault="00F241E6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</w:t>
      </w:r>
      <w:r w:rsidR="005E7FDD" w:rsidRPr="0082667B">
        <w:rPr>
          <w:b w:val="0"/>
          <w:szCs w:val="19"/>
          <w:u w:val="none"/>
        </w:rPr>
        <w:lastRenderedPageBreak/>
        <w:t>o celoeurópskom osobnom dôchodkovom produkte a o zmene a doplnení niektorých zákonov, príspevky na CODP v zahraničí rovnakého alebo porovnateľného druhu,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:rsidR="00807232" w:rsidRPr="0082667B" w:rsidRDefault="00807232" w:rsidP="00FD71E4">
      <w:pPr>
        <w:pStyle w:val="Body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="003966A5" w:rsidRPr="0082667B">
        <w:rPr>
          <w:b w:val="0"/>
          <w:szCs w:val="19"/>
          <w:u w:val="none"/>
        </w:rPr>
        <w:t>8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:rsidR="00426D67" w:rsidRPr="0082667B" w:rsidRDefault="00807232" w:rsidP="007A4B83">
      <w:pPr>
        <w:pStyle w:val="Body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:rsidR="007A4B83" w:rsidRPr="00650114" w:rsidRDefault="007A4B83" w:rsidP="007A4B83">
      <w:pPr>
        <w:pStyle w:val="BodyText"/>
        <w:tabs>
          <w:tab w:val="left" w:pos="1701"/>
        </w:tabs>
        <w:ind w:left="142"/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:rsidR="00F11715" w:rsidRPr="00650114" w:rsidRDefault="00CF4FF0" w:rsidP="007A4B83">
      <w:pPr>
        <w:pStyle w:val="Body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 xml:space="preserve">Ak zamestnanec neuplatňoval daňový bonusalebo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:rsidR="007A4B83" w:rsidRPr="00650114" w:rsidRDefault="007A4B83" w:rsidP="007A4B83">
      <w:pPr>
        <w:pStyle w:val="BodyText"/>
        <w:jc w:val="both"/>
        <w:rPr>
          <w:b w:val="0"/>
          <w:u w:val="none"/>
        </w:rPr>
      </w:pPr>
    </w:p>
    <w:p w:rsidR="002024E8" w:rsidRPr="0082667B" w:rsidRDefault="002024E8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:rsidR="005B0919" w:rsidRPr="0082667B" w:rsidRDefault="00426D67" w:rsidP="00426D67">
      <w:pPr>
        <w:pStyle w:val="Body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vyznačív žiadosti.</w:t>
      </w:r>
    </w:p>
    <w:p w:rsidR="00426D67" w:rsidRPr="0082667B" w:rsidRDefault="006D7335" w:rsidP="007A4B83">
      <w:pPr>
        <w:pStyle w:val="Body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:rsidR="007A4B83" w:rsidRPr="00650114" w:rsidRDefault="007A4B83" w:rsidP="007A4B83">
      <w:pPr>
        <w:pStyle w:val="BodyText"/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:rsidR="00B92DBB" w:rsidRPr="0082667B" w:rsidRDefault="00202365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</w:p>
    <w:p w:rsidR="00B92DBB" w:rsidRPr="00650114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:rsidR="00B92DBB" w:rsidRPr="00650114" w:rsidRDefault="00B92DBB" w:rsidP="00F66E11">
      <w:pPr>
        <w:pStyle w:val="ListParagraph"/>
        <w:ind w:left="0"/>
        <w:rPr>
          <w:b/>
          <w:sz w:val="20"/>
        </w:rPr>
      </w:pPr>
    </w:p>
    <w:p w:rsidR="00B92DBB" w:rsidRPr="0082667B" w:rsidRDefault="00B92DBB" w:rsidP="003E1339">
      <w:pPr>
        <w:pStyle w:val="Body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Ak zamestnanec žiada o vystavenie  potvrdenia o zaplatení dane z príjmov zo závislej činnosti na účely vyhlásenia o poukázaní sumy do výšky 2% alebo 3%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§ 39 ods. 7zákona,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</w:p>
    <w:p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7A4B83" w:rsidRPr="0082667B" w:rsidRDefault="007A4B83" w:rsidP="00135346">
      <w:pPr>
        <w:pStyle w:val="Body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lastRenderedPageBreak/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D8" w:rsidRDefault="00C64CD8" w:rsidP="001608CD">
      <w:r>
        <w:separator/>
      </w:r>
    </w:p>
  </w:endnote>
  <w:endnote w:type="continuationSeparator" w:id="1">
    <w:p w:rsidR="00C64CD8" w:rsidRDefault="00C64CD8" w:rsidP="0016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D8" w:rsidRDefault="00C64CD8" w:rsidP="001608CD">
      <w:r>
        <w:separator/>
      </w:r>
    </w:p>
  </w:footnote>
  <w:footnote w:type="continuationSeparator" w:id="1">
    <w:p w:rsidR="00C64CD8" w:rsidRDefault="00C64CD8" w:rsidP="0016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D" w:rsidRPr="009A4C01" w:rsidRDefault="009A4C01" w:rsidP="0082551D">
    <w:pPr>
      <w:pStyle w:val="Header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27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20"/>
  </w:num>
  <w:num w:numId="10">
    <w:abstractNumId w:val="18"/>
  </w:num>
  <w:num w:numId="11">
    <w:abstractNumId w:val="22"/>
  </w:num>
  <w:num w:numId="12">
    <w:abstractNumId w:val="1"/>
  </w:num>
  <w:num w:numId="13">
    <w:abstractNumId w:val="24"/>
  </w:num>
  <w:num w:numId="14">
    <w:abstractNumId w:val="15"/>
  </w:num>
  <w:num w:numId="15">
    <w:abstractNumId w:val="5"/>
  </w:num>
  <w:num w:numId="16">
    <w:abstractNumId w:val="36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35"/>
  </w:num>
  <w:num w:numId="22">
    <w:abstractNumId w:val="17"/>
  </w:num>
  <w:num w:numId="23">
    <w:abstractNumId w:val="11"/>
  </w:num>
  <w:num w:numId="24">
    <w:abstractNumId w:val="12"/>
  </w:num>
  <w:num w:numId="25">
    <w:abstractNumId w:val="26"/>
  </w:num>
  <w:num w:numId="26">
    <w:abstractNumId w:val="33"/>
  </w:num>
  <w:num w:numId="27">
    <w:abstractNumId w:val="30"/>
  </w:num>
  <w:num w:numId="28">
    <w:abstractNumId w:val="7"/>
  </w:num>
  <w:num w:numId="29">
    <w:abstractNumId w:val="34"/>
  </w:num>
  <w:num w:numId="30">
    <w:abstractNumId w:val="9"/>
  </w:num>
  <w:num w:numId="31">
    <w:abstractNumId w:val="32"/>
  </w:num>
  <w:num w:numId="32">
    <w:abstractNumId w:val="23"/>
  </w:num>
  <w:num w:numId="33">
    <w:abstractNumId w:val="29"/>
  </w:num>
  <w:num w:numId="34">
    <w:abstractNumId w:val="0"/>
  </w:num>
  <w:num w:numId="35">
    <w:abstractNumId w:val="2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99F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64CD8"/>
    <w:rsid w:val="00C71F9D"/>
    <w:rsid w:val="00C73EA5"/>
    <w:rsid w:val="00C87DF7"/>
    <w:rsid w:val="00C87EAD"/>
    <w:rsid w:val="00C920F7"/>
    <w:rsid w:val="00C96F7E"/>
    <w:rsid w:val="00CA1E9B"/>
    <w:rsid w:val="00CA272C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887"/>
    <w:pPr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99"/>
    <w:locked/>
    <w:rsid w:val="00280887"/>
    <w:rPr>
      <w:rFonts w:ascii="Times New Roman" w:hAnsi="Times New Roman" w:cs="Times New Roman"/>
      <w:b/>
      <w:sz w:val="20"/>
      <w:u w:val="single"/>
      <w:lang w:eastAsia="cs-CZ"/>
    </w:rPr>
  </w:style>
  <w:style w:type="paragraph" w:styleId="Title">
    <w:name w:val="Title"/>
    <w:basedOn w:val="Normal"/>
    <w:link w:val="TitleChar"/>
    <w:uiPriority w:val="99"/>
    <w:qFormat/>
    <w:rsid w:val="00280887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80887"/>
    <w:rPr>
      <w:rFonts w:ascii="Times New Roman" w:hAnsi="Times New Roman" w:cs="Times New Roman"/>
      <w:b/>
      <w:sz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2808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280887"/>
    <w:rPr>
      <w:rFonts w:ascii="Times New Roman" w:hAnsi="Times New Roman" w:cs="Times New Roman"/>
      <w:sz w:val="20"/>
      <w:lang w:eastAsia="cs-CZ"/>
    </w:rPr>
  </w:style>
  <w:style w:type="paragraph" w:styleId="ListParagraph">
    <w:name w:val="List Paragraph"/>
    <w:basedOn w:val="Normal"/>
    <w:uiPriority w:val="34"/>
    <w:qFormat/>
    <w:rsid w:val="00280887"/>
    <w:pPr>
      <w:ind w:left="720"/>
      <w:contextualSpacing/>
    </w:pPr>
    <w:rPr>
      <w:sz w:val="24"/>
    </w:rPr>
  </w:style>
  <w:style w:type="character" w:styleId="EndnoteReference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808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0887"/>
    <w:rPr>
      <w:rFonts w:ascii="Tahoma" w:hAnsi="Tahoma" w:cs="Times New Roman"/>
      <w:sz w:val="16"/>
      <w:lang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608CD"/>
    <w:rPr>
      <w:rFonts w:ascii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608CD"/>
    <w:rPr>
      <w:rFonts w:ascii="Times New Roman" w:hAnsi="Times New Roman" w:cs="Times New Roman"/>
      <w:lang w:eastAsia="cs-CZ"/>
    </w:rPr>
  </w:style>
  <w:style w:type="character" w:styleId="CommentReference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50"/>
  </w:style>
  <w:style w:type="character" w:customStyle="1" w:styleId="CommentTextChar">
    <w:name w:val="Comment Text Char"/>
    <w:link w:val="CommentText"/>
    <w:uiPriority w:val="99"/>
    <w:semiHidden/>
    <w:locked/>
    <w:rsid w:val="00976550"/>
    <w:rPr>
      <w:rFonts w:ascii="Times New Roman" w:hAnsi="Times New Roman" w:cs="Times New Roman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6550"/>
    <w:rPr>
      <w:rFonts w:ascii="Times New Roman" w:hAnsi="Times New Roman" w:cs="Times New Roman"/>
      <w:b/>
      <w:lang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Rado Hozza</cp:lastModifiedBy>
  <cp:revision>2</cp:revision>
  <cp:lastPrinted>2023-11-23T09:35:00Z</cp:lastPrinted>
  <dcterms:created xsi:type="dcterms:W3CDTF">2024-02-01T21:22:00Z</dcterms:created>
  <dcterms:modified xsi:type="dcterms:W3CDTF">2024-02-01T21:22:00Z</dcterms:modified>
</cp:coreProperties>
</file>